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6D5DC">
      <w:pPr>
        <w:numPr>
          <w:ilvl w:val="0"/>
          <w:numId w:val="0"/>
        </w:numPr>
        <w:tabs>
          <w:tab w:val="center" w:pos="4153"/>
        </w:tabs>
        <w:rPr>
          <w:rFonts w:hint="default" w:ascii="Arial" w:hAnsi="Arial" w:eastAsia="仿宋" w:cs="Arial"/>
          <w:b/>
          <w:sz w:val="30"/>
          <w:lang w:val="en-US" w:eastAsia="zh-CN"/>
        </w:rPr>
      </w:pPr>
      <w:r>
        <w:rPr>
          <w:rFonts w:hint="eastAsia" w:ascii="Arial" w:hAnsi="Arial" w:eastAsia="仿宋" w:cs="Arial"/>
          <w:b/>
          <w:sz w:val="30"/>
          <w:lang w:val="en-US" w:eastAsia="zh-CN"/>
        </w:rPr>
        <w:t>附件：</w:t>
      </w:r>
      <w:bookmarkStart w:id="0" w:name="_GoBack"/>
      <w:r>
        <w:rPr>
          <w:rFonts w:hint="eastAsia" w:ascii="Arial" w:hAnsi="Arial" w:eastAsia="仿宋" w:cs="Arial"/>
          <w:b/>
          <w:sz w:val="30"/>
          <w:lang w:val="en-US" w:eastAsia="zh-CN"/>
        </w:rPr>
        <w:t>设备参数及数量清单</w:t>
      </w:r>
      <w:bookmarkEnd w:id="0"/>
      <w:r>
        <w:rPr>
          <w:rFonts w:hint="eastAsia" w:ascii="Arial" w:hAnsi="Arial" w:eastAsia="仿宋" w:cs="Arial"/>
          <w:b/>
          <w:sz w:val="30"/>
          <w:lang w:val="en-US" w:eastAsia="zh-CN"/>
        </w:rPr>
        <w:tab/>
      </w:r>
    </w:p>
    <w:tbl>
      <w:tblPr>
        <w:tblStyle w:val="2"/>
        <w:tblW w:w="935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658"/>
        <w:gridCol w:w="5833"/>
        <w:gridCol w:w="526"/>
        <w:gridCol w:w="748"/>
      </w:tblGrid>
      <w:tr w14:paraId="2EAC7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F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1B22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6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项目特征及技术参数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C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A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3114A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7865D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拼接屏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9DB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显示尺寸 55 英寸</w:t>
            </w:r>
          </w:p>
          <w:p w14:paraId="07F6D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屏幕可视区域 不小于1200 (H) mm × 660 (V) mm </w:t>
            </w:r>
          </w:p>
          <w:p w14:paraId="78517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背光源类型 D-LED</w:t>
            </w:r>
          </w:p>
          <w:p w14:paraId="49070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像素间距 不大于0.7 mm </w:t>
            </w:r>
          </w:p>
          <w:p w14:paraId="3832D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物理拼缝 不大于3.5 mm</w:t>
            </w:r>
          </w:p>
          <w:p w14:paraId="639E2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边框宽度 不大于2.5 mm</w:t>
            </w:r>
          </w:p>
          <w:p w14:paraId="1A916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物理分辨率 1920 × 1080 </w:t>
            </w:r>
          </w:p>
          <w:p w14:paraId="190B6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亮度 不低于500 cd/m²</w:t>
            </w:r>
          </w:p>
          <w:p w14:paraId="34AA5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可视角度 不小于178°(H)/178°(V) </w:t>
            </w:r>
          </w:p>
          <w:p w14:paraId="03FD4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色深度 8 bit, 16.7 M </w:t>
            </w:r>
          </w:p>
          <w:p w14:paraId="6B054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对比度 不低于1200 : 1</w:t>
            </w:r>
          </w:p>
          <w:p w14:paraId="68210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响应时间 不高于8 ms </w:t>
            </w:r>
          </w:p>
          <w:p w14:paraId="248FC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色域 不低于70% NTSC</w:t>
            </w:r>
          </w:p>
          <w:p w14:paraId="618A0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接口参数</w:t>
            </w:r>
          </w:p>
          <w:p w14:paraId="1F0FA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音视频输入接口 至少配备HDMI × 1, DVI × 1, VGA × 1, AV × 1, USB × 1</w:t>
            </w:r>
          </w:p>
          <w:p w14:paraId="0AEAE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控制接口 至少配备RS-232 IN × 1, RS-232 OUT × 2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B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4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53BDF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1CCDE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视频拼接器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F09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基于嵌入式硬件平台开发的解码设备;</w:t>
            </w:r>
          </w:p>
          <w:p w14:paraId="06F08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支持HDMI、BNC输出口解码输出;</w:t>
            </w:r>
          </w:p>
          <w:p w14:paraId="0D610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支持H.265、H.264、MPEG4、MJPEG等多种编码码流解码，解码性能强劲，支持4K超高清输出;</w:t>
            </w:r>
          </w:p>
          <w:p w14:paraId="60ACD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HDMI输出分辨率支持4K（3840 × 2160@30 Hz）;</w:t>
            </w:r>
          </w:p>
          <w:p w14:paraId="282FD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支持H.265、H.264、MPEG4、MJPEG等主流的编码格式的解码;</w:t>
            </w:r>
          </w:p>
          <w:p w14:paraId="74AC1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支持PS、RTP、TS、ES等主流的封装格式的解码;</w:t>
            </w:r>
          </w:p>
          <w:p w14:paraId="6E7FB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支持H.265、H.264的Baseline、Main、High-profile编码级别的解码;</w:t>
            </w:r>
          </w:p>
          <w:p w14:paraId="66844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支持G.722、G.711A、G.726、G.711U、MPEG2-L2、AAC音频格式的解码;</w:t>
            </w:r>
          </w:p>
          <w:p w14:paraId="67429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多元化的解码控制模式;</w:t>
            </w:r>
          </w:p>
          <w:p w14:paraId="2F320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支持主动解码和被动解码两种解码模式;</w:t>
            </w:r>
          </w:p>
          <w:p w14:paraId="3DA64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支持VGA、DVI本地输入;</w:t>
            </w:r>
          </w:p>
          <w:p w14:paraId="28A0A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支持开窗、窗口漫游、窗口分屏功能;</w:t>
            </w:r>
          </w:p>
          <w:p w14:paraId="569DF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支持远程录像文件的解码输出;</w:t>
            </w:r>
          </w:p>
          <w:p w14:paraId="26B31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支持DDNS前端解码;</w:t>
            </w:r>
          </w:p>
          <w:p w14:paraId="5BBD2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支持直连前端设备解码上墙和通过流媒体转发的方式解码上墙;</w:t>
            </w:r>
          </w:p>
          <w:p w14:paraId="10AC4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支持使用RTSP URL方式从编码设备取流解码;</w:t>
            </w:r>
          </w:p>
          <w:p w14:paraId="1242A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支持ONVIF标准协议接入设备，支持GB28181协议接入设备;</w:t>
            </w:r>
          </w:p>
          <w:p w14:paraId="36138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支持RTP\RTSP协议进行网络源预览;</w:t>
            </w:r>
          </w:p>
          <w:p w14:paraId="7F9ED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支持平台以SDK方式集成设备;</w:t>
            </w:r>
          </w:p>
          <w:p w14:paraId="0364C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完备的运维管理;</w:t>
            </w:r>
          </w:p>
          <w:p w14:paraId="1A8A0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支持Web方式访问、配置和管理;</w:t>
            </w:r>
          </w:p>
          <w:p w14:paraId="66513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支持远程获取和配置参数，支持远程导出和导入参数;</w:t>
            </w:r>
          </w:p>
          <w:p w14:paraId="66897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支持远程获取系统运行状态、系统日志;</w:t>
            </w:r>
          </w:p>
          <w:p w14:paraId="24708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支持远程重启、恢复默认配置、升级等日常维护;</w:t>
            </w:r>
          </w:p>
          <w:p w14:paraId="44709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网口：至少2个 RJ45 100 M/1000 Mbps 自适应以太网接口</w:t>
            </w:r>
          </w:p>
          <w:p w14:paraId="7C145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至少2个光口 100base-FX/1000base-X</w:t>
            </w:r>
          </w:p>
          <w:p w14:paraId="3D1DB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支持光电自适应</w:t>
            </w:r>
          </w:p>
          <w:p w14:paraId="796ED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语音对讲输入：至少1个输入，3.5mm音频接口（电平：2.0Vp-p，阻抗：1K欧姆）</w:t>
            </w:r>
          </w:p>
          <w:p w14:paraId="3194B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报警输出接口数：至少8个</w:t>
            </w:r>
          </w:p>
          <w:p w14:paraId="77435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串行接口：至少1个标准232接口 （RJ45），1个标准485接口</w:t>
            </w:r>
          </w:p>
          <w:p w14:paraId="5D845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音频输出接口：至少12个DB15转BNC独立音频输出</w:t>
            </w:r>
          </w:p>
          <w:p w14:paraId="56610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语音对讲输出：至少1个输出，3.5mm音频接口（电平：2.0Vp-p，阻抗：1K欧姆）</w:t>
            </w:r>
          </w:p>
          <w:p w14:paraId="2B8D6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报警输入接口数：至少8个</w:t>
            </w:r>
          </w:p>
          <w:p w14:paraId="5547B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解码分辨率：最大2400W像素</w:t>
            </w:r>
          </w:p>
          <w:p w14:paraId="396D4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解码通道：至少64路</w:t>
            </w:r>
          </w:p>
          <w:p w14:paraId="64419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解码能力：至少2路2400W，或4路1200W，或16路800W，或18路500W，或24路400W，或36路300W，或64路1080P，或96路720P及以下分辨率同时实时解码</w:t>
            </w:r>
          </w:p>
          <w:p w14:paraId="0EF5D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画面分割数：1/2/4/6/8/9/12/16/25/36</w:t>
            </w:r>
          </w:p>
          <w:p w14:paraId="48A70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输入分辨率：4K: 3840 × 2160@30 Hz （仅HDMI）, </w:t>
            </w:r>
          </w:p>
          <w:p w14:paraId="26E7B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1080p: 1920 × 1080@50/60 Hz, </w:t>
            </w:r>
          </w:p>
          <w:p w14:paraId="1386E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720p: 1280 × 720@50 Hz/60 Hz</w:t>
            </w:r>
          </w:p>
          <w:p w14:paraId="726F6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视频输入接口：至少1路HDMI 1.4, 1路DVI-D</w:t>
            </w:r>
          </w:p>
          <w:p w14:paraId="6BEFF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输出分辨率：HDMI：</w:t>
            </w:r>
          </w:p>
          <w:p w14:paraId="42875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4K: 3840 × 2160@30 Hz(仅奇数口), </w:t>
            </w:r>
          </w:p>
          <w:p w14:paraId="429AC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1080p: 1920 × 1080@50/60 Hz, </w:t>
            </w:r>
          </w:p>
          <w:p w14:paraId="19F33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720p: 1280 × 720@50 Hz/60 Hz</w:t>
            </w:r>
          </w:p>
          <w:p w14:paraId="0285E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BNC: PAL制式: 704 × 576, </w:t>
            </w:r>
          </w:p>
          <w:p w14:paraId="6E885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NTSC制式: 704 × 480</w:t>
            </w:r>
          </w:p>
          <w:p w14:paraId="685A5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视频输出接口：至少12路HDMI 1.4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E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8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01D4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45BD9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拼接屏框架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209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后维护框架，嵌入墙体</w:t>
            </w:r>
          </w:p>
          <w:p w14:paraId="6BE68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尺寸4900*2700*140mm</w:t>
            </w:r>
          </w:p>
          <w:p w14:paraId="7AB22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采用优质冷轧钢板，承重部分1.8mm 其他1.2mm</w:t>
            </w:r>
          </w:p>
          <w:p w14:paraId="03020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框架采用1.0mm，厚度20*30mm、25*25mm的镀锌钢管</w:t>
            </w:r>
          </w:p>
          <w:p w14:paraId="38D22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激光切割、焊接，表面静电喷塑</w:t>
            </w:r>
          </w:p>
          <w:p w14:paraId="139AF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石膏板隔墙，装饰，美化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E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0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4D30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2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685B7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信号线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7A4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类型：HDMI信号线</w:t>
            </w:r>
          </w:p>
          <w:p w14:paraId="6B5BF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长度：10m</w:t>
            </w:r>
          </w:p>
          <w:p w14:paraId="47B0D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支持分辨率：4K/30Hz，2K/60Hz,1080P/120Hz</w:t>
            </w:r>
          </w:p>
          <w:p w14:paraId="019D5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外层材质：胶壳</w:t>
            </w:r>
          </w:p>
          <w:p w14:paraId="3B97A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线身材质：PVC</w:t>
            </w:r>
          </w:p>
          <w:p w14:paraId="6E432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线径：不小于7mm</w:t>
            </w:r>
          </w:p>
          <w:p w14:paraId="6D60C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连接器材质：镀金</w:t>
            </w:r>
          </w:p>
          <w:p w14:paraId="01E60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连接器工艺：PIN成型式</w:t>
            </w:r>
          </w:p>
          <w:p w14:paraId="032D9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芯线数量：19芯</w:t>
            </w:r>
          </w:p>
          <w:p w14:paraId="2B7E9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屏蔽层材质：铝镁丝，铝箔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B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F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69AA3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6774A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控制计算机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BD4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控制切换模块可实现视频信号、RGB、VGA、DVHDM信号等多种信号源的定义、管理、选择调用和切换显示;可以设定、存储和管理预案:可方便的实现预案编制、保存、修改、删除,支持预案自动执行功能,软件实现画面自动显示大屏幕管理软件为全中文界面,方便维护、备份等系统管理,可向用户提供源代码进行二次开发。可设置大屏参数,开关机,显示模式切,周边设备联动控制。</w:t>
            </w:r>
          </w:p>
          <w:p w14:paraId="748CA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I5-12400/16G/256GSSD/23.8英寸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B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2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3EA772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F3F3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F3F3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注：设备安装由供货方负责。</w:t>
      </w:r>
    </w:p>
    <w:p w14:paraId="019F676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YzM2ZGQxMzhhOTAyYTYzZTg1MDUyMTRkM2U1YjQifQ=="/>
  </w:docVars>
  <w:rsids>
    <w:rsidRoot w:val="426410BB"/>
    <w:rsid w:val="4264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2024-08-15T06:52:00Z</dcterms:created>
  <dc:creator>孙浩然</dc:creator>
  <cp:lastModifiedBy>孙浩然</cp:lastModifiedBy>
  <dcterms:modified xsi:type="dcterms:W3CDTF">2024-08-15T06:53:02Z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6962369D370C4BE9B1D815E01CC904FA_11</vt:lpwstr>
  </property>
</Properties>
</file>